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9F3A94">
        <w:rPr>
          <w:b/>
          <w:color w:val="000000"/>
          <w:szCs w:val="22"/>
        </w:rPr>
        <w:t>ÇELİKHAN ORTAOKULU</w:t>
      </w:r>
    </w:p>
    <w:p w:rsidR="004E6210" w:rsidRPr="00016015" w:rsidRDefault="00FD03B8" w:rsidP="002D1E08">
      <w:pPr>
        <w:tabs>
          <w:tab w:val="left" w:pos="6480"/>
        </w:tabs>
        <w:ind w:left="570" w:right="1196"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EE3FBC">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 xml:space="preserve">İlimiz </w:t>
      </w:r>
      <w:r w:rsidR="009F3A94">
        <w:rPr>
          <w:sz w:val="22"/>
          <w:szCs w:val="22"/>
        </w:rPr>
        <w:t xml:space="preserve">Çelikhan Ortaokulu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9F3A94" w:rsidP="004570CA">
            <w:pPr>
              <w:tabs>
                <w:tab w:val="left" w:pos="6480"/>
              </w:tabs>
              <w:ind w:right="1196"/>
              <w:jc w:val="both"/>
              <w:rPr>
                <w:color w:val="000000"/>
                <w:sz w:val="22"/>
                <w:szCs w:val="22"/>
              </w:rPr>
            </w:pPr>
            <w:r>
              <w:rPr>
                <w:sz w:val="22"/>
                <w:szCs w:val="22"/>
              </w:rPr>
              <w:t xml:space="preserve">Çelikhan Ortaokulu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8E0449" w:rsidP="00867501">
            <w:pPr>
              <w:tabs>
                <w:tab w:val="left" w:pos="6480"/>
              </w:tabs>
              <w:ind w:right="1196"/>
              <w:jc w:val="both"/>
              <w:rPr>
                <w:color w:val="000000"/>
                <w:sz w:val="22"/>
                <w:szCs w:val="22"/>
              </w:rPr>
            </w:pPr>
            <w:r>
              <w:rPr>
                <w:color w:val="000000"/>
                <w:sz w:val="22"/>
                <w:szCs w:val="22"/>
              </w:rPr>
              <w:t>3</w:t>
            </w:r>
            <w:r w:rsidR="00322E14">
              <w:rPr>
                <w:color w:val="000000"/>
                <w:sz w:val="22"/>
                <w:szCs w:val="22"/>
              </w:rPr>
              <w:t>0</w:t>
            </w:r>
            <w:r w:rsidR="009F3A94">
              <w:rPr>
                <w:color w:val="000000"/>
                <w:sz w:val="22"/>
                <w:szCs w:val="22"/>
              </w:rPr>
              <w:t>0</w:t>
            </w:r>
            <w:r w:rsidR="004570CA">
              <w:rPr>
                <w:color w:val="000000"/>
                <w:sz w:val="22"/>
                <w:szCs w:val="22"/>
              </w:rPr>
              <w:t>,00</w:t>
            </w:r>
            <w:r w:rsidR="004C5412">
              <w:rPr>
                <w:color w:val="000000"/>
                <w:sz w:val="22"/>
                <w:szCs w:val="22"/>
              </w:rPr>
              <w:t xml:space="preserve">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187944" w:rsidRDefault="009F3A94" w:rsidP="00187944">
            <w:pPr>
              <w:tabs>
                <w:tab w:val="left" w:pos="4746"/>
                <w:tab w:val="left" w:pos="6480"/>
              </w:tabs>
              <w:jc w:val="both"/>
              <w:rPr>
                <w:color w:val="000000"/>
                <w:sz w:val="22"/>
                <w:szCs w:val="22"/>
              </w:rPr>
            </w:pPr>
            <w:r>
              <w:rPr>
                <w:sz w:val="22"/>
                <w:szCs w:val="22"/>
              </w:rPr>
              <w:t>Çelikhan Ortaokulu Müdürlüğü Seminer Salonu</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EE3FBC" w:rsidRDefault="009F3A94" w:rsidP="008E0449">
            <w:pPr>
              <w:tabs>
                <w:tab w:val="left" w:pos="6480"/>
              </w:tabs>
              <w:ind w:right="1196"/>
              <w:jc w:val="both"/>
              <w:rPr>
                <w:b/>
                <w:color w:val="000000"/>
                <w:sz w:val="22"/>
                <w:szCs w:val="22"/>
              </w:rPr>
            </w:pPr>
            <w:r>
              <w:rPr>
                <w:b/>
                <w:color w:val="000000"/>
                <w:sz w:val="22"/>
                <w:szCs w:val="22"/>
              </w:rPr>
              <w:t>2</w:t>
            </w:r>
            <w:r w:rsidR="008E0449">
              <w:rPr>
                <w:b/>
                <w:color w:val="000000"/>
                <w:sz w:val="22"/>
                <w:szCs w:val="22"/>
              </w:rPr>
              <w:t>9</w:t>
            </w:r>
            <w:r w:rsidR="00187944">
              <w:rPr>
                <w:b/>
                <w:color w:val="000000"/>
                <w:sz w:val="22"/>
                <w:szCs w:val="22"/>
              </w:rPr>
              <w:t>/08/2019</w:t>
            </w:r>
            <w:r w:rsidR="004C5412" w:rsidRPr="00EE3FBC">
              <w:rPr>
                <w:b/>
                <w:color w:val="000000"/>
                <w:sz w:val="22"/>
                <w:szCs w:val="22"/>
              </w:rPr>
              <w:t xml:space="preserve">        Saat:  1</w:t>
            </w:r>
            <w:r w:rsidR="00187944">
              <w:rPr>
                <w:b/>
                <w:color w:val="000000"/>
                <w:sz w:val="22"/>
                <w:szCs w:val="22"/>
              </w:rPr>
              <w:t>4</w:t>
            </w:r>
            <w:r w:rsidR="004C5412" w:rsidRPr="00EE3FBC">
              <w:rPr>
                <w:b/>
                <w:color w:val="000000"/>
                <w:sz w:val="22"/>
                <w:szCs w:val="22"/>
              </w:rPr>
              <w:t>:</w:t>
            </w:r>
            <w:r w:rsidR="00187944">
              <w:rPr>
                <w:b/>
                <w:color w:val="000000"/>
                <w:sz w:val="22"/>
                <w:szCs w:val="22"/>
              </w:rPr>
              <w:t>0</w:t>
            </w:r>
            <w:r w:rsidR="004C5412" w:rsidRPr="00EE3FBC">
              <w:rPr>
                <w:b/>
                <w:color w:val="000000"/>
                <w:sz w:val="22"/>
                <w:szCs w:val="22"/>
              </w:rPr>
              <w:t>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382A14" w:rsidP="00EE3FBC">
            <w:pPr>
              <w:tabs>
                <w:tab w:val="left" w:pos="6480"/>
              </w:tabs>
              <w:ind w:right="1196"/>
              <w:jc w:val="both"/>
              <w:rPr>
                <w:color w:val="000000"/>
                <w:sz w:val="22"/>
                <w:szCs w:val="22"/>
              </w:rPr>
            </w:pPr>
            <w:r>
              <w:rPr>
                <w:color w:val="000000"/>
                <w:sz w:val="22"/>
                <w:szCs w:val="22"/>
              </w:rPr>
              <w:t>217</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187944" w:rsidP="00EE3FBC">
            <w:pPr>
              <w:tabs>
                <w:tab w:val="left" w:pos="6480"/>
              </w:tabs>
              <w:ind w:right="1196"/>
              <w:jc w:val="both"/>
              <w:rPr>
                <w:color w:val="000000"/>
                <w:sz w:val="22"/>
                <w:szCs w:val="22"/>
              </w:rPr>
            </w:pPr>
            <w:r>
              <w:rPr>
                <w:color w:val="000000"/>
                <w:sz w:val="22"/>
                <w:szCs w:val="22"/>
              </w:rPr>
              <w:t>Normal</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9F3A94" w:rsidP="00EE3FBC">
            <w:pPr>
              <w:tabs>
                <w:tab w:val="left" w:pos="6480"/>
              </w:tabs>
              <w:ind w:right="1196"/>
              <w:jc w:val="both"/>
              <w:rPr>
                <w:color w:val="000000"/>
                <w:sz w:val="22"/>
                <w:szCs w:val="22"/>
              </w:rPr>
            </w:pPr>
            <w:r>
              <w:rPr>
                <w:color w:val="000000"/>
                <w:sz w:val="22"/>
                <w:szCs w:val="22"/>
              </w:rPr>
              <w:t>416-451-30-32</w:t>
            </w: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w:t>
      </w:r>
      <w:r w:rsidR="008E0449">
        <w:rPr>
          <w:b/>
          <w:sz w:val="22"/>
          <w:szCs w:val="22"/>
        </w:rPr>
        <w:t>e katılacak kişilerin eğitim-</w:t>
      </w:r>
      <w:r w:rsidRPr="00016015">
        <w:rPr>
          <w:b/>
          <w:sz w:val="22"/>
          <w:szCs w:val="22"/>
        </w:rPr>
        <w:t>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Kantin kiralama ihalelerinde katılımcılardan, 5/6/1986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vekalet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322E14">
        <w:rPr>
          <w:b/>
          <w:sz w:val="22"/>
          <w:szCs w:val="22"/>
        </w:rPr>
        <w:t>162</w:t>
      </w:r>
      <w:r w:rsidR="00187944">
        <w:rPr>
          <w:b/>
          <w:sz w:val="22"/>
          <w:szCs w:val="22"/>
        </w:rPr>
        <w:t>,00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kalmaksızın 2886 sayılı Devlet İhale Kanununun 62 nci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382A14">
        <w:rPr>
          <w:b/>
          <w:sz w:val="22"/>
          <w:szCs w:val="22"/>
        </w:rPr>
        <w:t xml:space="preserve"> </w:t>
      </w:r>
      <w:r w:rsidRPr="00016015">
        <w:rPr>
          <w:b/>
          <w:sz w:val="22"/>
          <w:szCs w:val="22"/>
        </w:rPr>
        <w:t>beş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 xml:space="preserve">Son 6 </w:t>
            </w:r>
            <w:r w:rsidR="00867501">
              <w:rPr>
                <w:sz w:val="22"/>
                <w:szCs w:val="22"/>
              </w:rPr>
              <w:t xml:space="preserve">ay </w:t>
            </w:r>
            <w:r w:rsidRPr="003E23CB">
              <w:rPr>
                <w:sz w:val="22"/>
                <w:szCs w:val="22"/>
              </w:rPr>
              <w:t>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867501">
              <w:rPr>
                <w:sz w:val="22"/>
                <w:szCs w:val="22"/>
              </w:rPr>
              <w:t xml:space="preserve">ay </w:t>
            </w:r>
            <w:r w:rsidRPr="003E23CB">
              <w:rPr>
                <w:sz w:val="22"/>
                <w:szCs w:val="22"/>
              </w:rPr>
              <w:t>içinde alınmış olmalıdır.</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9F3A94" w:rsidP="00322E14">
            <w:pPr>
              <w:tabs>
                <w:tab w:val="left" w:pos="0"/>
                <w:tab w:val="left" w:pos="6163"/>
                <w:tab w:val="left" w:pos="6480"/>
              </w:tabs>
              <w:rPr>
                <w:b/>
                <w:sz w:val="22"/>
                <w:szCs w:val="22"/>
              </w:rPr>
            </w:pPr>
            <w:r w:rsidRPr="003E23CB">
              <w:rPr>
                <w:sz w:val="22"/>
                <w:szCs w:val="22"/>
              </w:rPr>
              <w:t xml:space="preserve">Türkiye Ziraat Bankası Adıyaman </w:t>
            </w:r>
            <w:r w:rsidR="00322E14">
              <w:rPr>
                <w:sz w:val="22"/>
                <w:szCs w:val="22"/>
              </w:rPr>
              <w:t xml:space="preserve"> </w:t>
            </w:r>
            <w:r>
              <w:rPr>
                <w:sz w:val="22"/>
                <w:szCs w:val="22"/>
              </w:rPr>
              <w:t>Çelikhan</w:t>
            </w:r>
            <w:r w:rsidR="00322E14">
              <w:rPr>
                <w:sz w:val="22"/>
                <w:szCs w:val="22"/>
              </w:rPr>
              <w:t xml:space="preserve"> </w:t>
            </w:r>
            <w:r>
              <w:rPr>
                <w:sz w:val="22"/>
                <w:szCs w:val="22"/>
              </w:rPr>
              <w:t xml:space="preserve"> </w:t>
            </w:r>
            <w:r w:rsidR="00322E14">
              <w:rPr>
                <w:sz w:val="22"/>
                <w:szCs w:val="22"/>
              </w:rPr>
              <w:t>Ş</w:t>
            </w:r>
            <w:r w:rsidRPr="003E23CB">
              <w:rPr>
                <w:sz w:val="22"/>
                <w:szCs w:val="22"/>
              </w:rPr>
              <w:t xml:space="preserve">ubesinde bulunan </w:t>
            </w:r>
            <w:r>
              <w:rPr>
                <w:sz w:val="22"/>
                <w:szCs w:val="22"/>
              </w:rPr>
              <w:t>Çelikhan Ortaokulu</w:t>
            </w:r>
            <w:r w:rsidR="00322E14">
              <w:rPr>
                <w:sz w:val="22"/>
                <w:szCs w:val="22"/>
              </w:rPr>
              <w:t xml:space="preserve">  Okul Aile Birliğinin</w:t>
            </w:r>
            <w:r w:rsidR="003D28E4" w:rsidRPr="003E23CB">
              <w:rPr>
                <w:sz w:val="22"/>
                <w:szCs w:val="22"/>
              </w:rPr>
              <w:t xml:space="preserve"> </w:t>
            </w:r>
            <w:r w:rsidR="00382A14">
              <w:rPr>
                <w:b/>
                <w:sz w:val="22"/>
                <w:szCs w:val="22"/>
              </w:rPr>
              <w:t>TR670001000695897197255001</w:t>
            </w:r>
            <w:r w:rsidR="00382A14" w:rsidRPr="003E23CB">
              <w:rPr>
                <w:sz w:val="22"/>
                <w:szCs w:val="22"/>
              </w:rPr>
              <w:t xml:space="preserve"> </w:t>
            </w:r>
            <w:proofErr w:type="spellStart"/>
            <w:r w:rsidR="00382A14" w:rsidRPr="003E23CB">
              <w:rPr>
                <w:sz w:val="22"/>
                <w:szCs w:val="22"/>
              </w:rPr>
              <w:t>nolu</w:t>
            </w:r>
            <w:proofErr w:type="spellEnd"/>
            <w:r w:rsidR="00382A14">
              <w:rPr>
                <w:sz w:val="22"/>
                <w:szCs w:val="22"/>
              </w:rPr>
              <w:t xml:space="preserve"> </w:t>
            </w:r>
            <w:proofErr w:type="spellStart"/>
            <w:r w:rsidR="00382A14">
              <w:rPr>
                <w:sz w:val="22"/>
                <w:szCs w:val="22"/>
              </w:rPr>
              <w:t>iban</w:t>
            </w:r>
            <w:proofErr w:type="spellEnd"/>
            <w:r w:rsidR="00382A14" w:rsidRPr="003E23CB">
              <w:rPr>
                <w:sz w:val="22"/>
                <w:szCs w:val="22"/>
              </w:rPr>
              <w:t xml:space="preserve"> hesabına</w:t>
            </w:r>
            <w:r w:rsidR="003D28E4" w:rsidRPr="003E23CB">
              <w:rPr>
                <w:sz w:val="22"/>
              </w:rPr>
              <w:t xml:space="preserve"> </w:t>
            </w:r>
            <w:r w:rsidR="003E23CB" w:rsidRPr="003E23CB">
              <w:rPr>
                <w:sz w:val="22"/>
              </w:rPr>
              <w:t xml:space="preserve">Yıllık kantin kirasının </w:t>
            </w:r>
            <w:r w:rsidR="003E23CB" w:rsidRPr="00737C60">
              <w:rPr>
                <w:b/>
                <w:sz w:val="22"/>
              </w:rPr>
              <w:t>%3</w:t>
            </w:r>
            <w:r w:rsidR="003E23CB" w:rsidRPr="003E23CB">
              <w:rPr>
                <w:sz w:val="22"/>
              </w:rPr>
              <w:t>’ü oranında olan</w:t>
            </w:r>
            <w:r w:rsidR="00CE06C9">
              <w:rPr>
                <w:sz w:val="22"/>
              </w:rPr>
              <w:t xml:space="preserve"> </w:t>
            </w:r>
            <w:r w:rsidR="00382A14">
              <w:rPr>
                <w:b/>
                <w:sz w:val="22"/>
              </w:rPr>
              <w:t>81</w:t>
            </w:r>
            <w:r>
              <w:rPr>
                <w:b/>
                <w:sz w:val="22"/>
              </w:rPr>
              <w:t>,00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Default="00136C88" w:rsidP="00EE3FBC">
      <w:pPr>
        <w:tabs>
          <w:tab w:val="left" w:pos="6480"/>
        </w:tabs>
        <w:ind w:right="-1"/>
        <w:jc w:val="both"/>
        <w:rPr>
          <w:color w:val="000000" w:themeColor="text1"/>
        </w:rPr>
      </w:pPr>
      <w:r w:rsidRPr="00EE3FBC">
        <w:t xml:space="preserve">         </w:t>
      </w:r>
      <w:r w:rsidR="00945094" w:rsidRPr="00EA0C23">
        <w:rPr>
          <w:color w:val="000000" w:themeColor="text1"/>
        </w:rPr>
        <w:t>Bu ilan</w:t>
      </w:r>
      <w:r w:rsidRPr="00EA0C23">
        <w:rPr>
          <w:color w:val="000000" w:themeColor="text1"/>
        </w:rPr>
        <w:t xml:space="preserve"> </w:t>
      </w:r>
      <w:r w:rsidR="009F3A94" w:rsidRPr="00EA0C23">
        <w:rPr>
          <w:b/>
          <w:color w:val="000000" w:themeColor="text1"/>
        </w:rPr>
        <w:t>2</w:t>
      </w:r>
      <w:r w:rsidR="00EA0C23" w:rsidRPr="00EA0C23">
        <w:rPr>
          <w:b/>
          <w:color w:val="000000" w:themeColor="text1"/>
        </w:rPr>
        <w:t>2</w:t>
      </w:r>
      <w:r w:rsidR="00F8416D" w:rsidRPr="00EA0C23">
        <w:rPr>
          <w:b/>
          <w:color w:val="000000" w:themeColor="text1"/>
        </w:rPr>
        <w:t>/0</w:t>
      </w:r>
      <w:r w:rsidR="009F3A94" w:rsidRPr="00EA0C23">
        <w:rPr>
          <w:b/>
          <w:color w:val="000000" w:themeColor="text1"/>
        </w:rPr>
        <w:t>8</w:t>
      </w:r>
      <w:r w:rsidR="00F8416D" w:rsidRPr="00EA0C23">
        <w:rPr>
          <w:b/>
          <w:color w:val="000000" w:themeColor="text1"/>
        </w:rPr>
        <w:t>/2019</w:t>
      </w:r>
      <w:r w:rsidR="00945094" w:rsidRPr="00EA0C23">
        <w:rPr>
          <w:color w:val="000000" w:themeColor="text1"/>
        </w:rPr>
        <w:t xml:space="preserve"> günü </w:t>
      </w:r>
      <w:proofErr w:type="gramStart"/>
      <w:r w:rsidR="00945094" w:rsidRPr="00EA0C23">
        <w:rPr>
          <w:color w:val="000000" w:themeColor="text1"/>
        </w:rPr>
        <w:t xml:space="preserve">saat  </w:t>
      </w:r>
      <w:r w:rsidR="00EA0C23" w:rsidRPr="00EA0C23">
        <w:rPr>
          <w:color w:val="000000" w:themeColor="text1"/>
        </w:rPr>
        <w:t>08</w:t>
      </w:r>
      <w:proofErr w:type="gramEnd"/>
      <w:r w:rsidR="00945094" w:rsidRPr="00EA0C23">
        <w:rPr>
          <w:b/>
          <w:color w:val="000000" w:themeColor="text1"/>
        </w:rPr>
        <w:t>:00</w:t>
      </w:r>
      <w:r w:rsidR="00945094" w:rsidRPr="00EA0C23">
        <w:rPr>
          <w:color w:val="000000" w:themeColor="text1"/>
        </w:rPr>
        <w:t>.</w:t>
      </w:r>
      <w:r w:rsidR="00EA0C23" w:rsidRPr="00EA0C23">
        <w:rPr>
          <w:color w:val="000000" w:themeColor="text1"/>
        </w:rPr>
        <w:t xml:space="preserve"> ‘de</w:t>
      </w:r>
      <w:r w:rsidR="00945094" w:rsidRPr="00EA0C23">
        <w:rPr>
          <w:color w:val="000000" w:themeColor="text1"/>
        </w:rPr>
        <w:t xml:space="preserve">n  </w:t>
      </w:r>
      <w:r w:rsidR="00EA0C23" w:rsidRPr="00EA0C23">
        <w:rPr>
          <w:color w:val="000000" w:themeColor="text1"/>
        </w:rPr>
        <w:t>29</w:t>
      </w:r>
      <w:r w:rsidR="00945094" w:rsidRPr="00EA0C23">
        <w:rPr>
          <w:b/>
          <w:color w:val="000000" w:themeColor="text1"/>
        </w:rPr>
        <w:t>/</w:t>
      </w:r>
      <w:r w:rsidR="00867501" w:rsidRPr="00EA0C23">
        <w:rPr>
          <w:b/>
          <w:color w:val="000000" w:themeColor="text1"/>
        </w:rPr>
        <w:t>0</w:t>
      </w:r>
      <w:r w:rsidR="00F8416D" w:rsidRPr="00EA0C23">
        <w:rPr>
          <w:b/>
          <w:color w:val="000000" w:themeColor="text1"/>
        </w:rPr>
        <w:t>8</w:t>
      </w:r>
      <w:r w:rsidR="005769AA" w:rsidRPr="00EA0C23">
        <w:rPr>
          <w:b/>
          <w:color w:val="000000" w:themeColor="text1"/>
        </w:rPr>
        <w:t>/</w:t>
      </w:r>
      <w:r w:rsidR="00945094" w:rsidRPr="00EA0C23">
        <w:rPr>
          <w:b/>
          <w:color w:val="000000" w:themeColor="text1"/>
        </w:rPr>
        <w:t>20</w:t>
      </w:r>
      <w:r w:rsidR="00F8416D" w:rsidRPr="00EA0C23">
        <w:rPr>
          <w:b/>
          <w:color w:val="000000" w:themeColor="text1"/>
        </w:rPr>
        <w:t>19</w:t>
      </w:r>
      <w:r w:rsidR="00945094" w:rsidRPr="00EA0C23">
        <w:rPr>
          <w:b/>
          <w:color w:val="000000" w:themeColor="text1"/>
        </w:rPr>
        <w:t xml:space="preserve">  günü  saat  </w:t>
      </w:r>
      <w:r w:rsidR="00F8416D" w:rsidRPr="00EA0C23">
        <w:rPr>
          <w:b/>
          <w:color w:val="000000" w:themeColor="text1"/>
        </w:rPr>
        <w:t>12</w:t>
      </w:r>
      <w:r w:rsidR="00945094" w:rsidRPr="00EA0C23">
        <w:rPr>
          <w:b/>
          <w:color w:val="000000" w:themeColor="text1"/>
        </w:rPr>
        <w:t>:</w:t>
      </w:r>
      <w:r w:rsidR="00F8416D" w:rsidRPr="00EA0C23">
        <w:rPr>
          <w:b/>
          <w:color w:val="000000" w:themeColor="text1"/>
        </w:rPr>
        <w:t>0</w:t>
      </w:r>
      <w:r w:rsidR="00945094" w:rsidRPr="00EA0C23">
        <w:rPr>
          <w:b/>
          <w:color w:val="000000" w:themeColor="text1"/>
        </w:rPr>
        <w:t>0</w:t>
      </w:r>
      <w:r w:rsidR="00945094" w:rsidRPr="00EA0C23">
        <w:rPr>
          <w:color w:val="000000" w:themeColor="text1"/>
        </w:rPr>
        <w:t xml:space="preserve">  ‘a kadar </w:t>
      </w:r>
      <w:r w:rsidR="009F3A94" w:rsidRPr="00EA0C23">
        <w:rPr>
          <w:color w:val="000000" w:themeColor="text1"/>
          <w:sz w:val="22"/>
          <w:szCs w:val="22"/>
        </w:rPr>
        <w:t>Çelikhan Ortaokulu Müdürlüğü</w:t>
      </w:r>
      <w:r w:rsidRPr="00EA0C23">
        <w:rPr>
          <w:color w:val="000000" w:themeColor="text1"/>
        </w:rPr>
        <w:t xml:space="preserve"> </w:t>
      </w:r>
      <w:r w:rsidR="00945094" w:rsidRPr="00EA0C23">
        <w:rPr>
          <w:color w:val="000000" w:themeColor="text1"/>
        </w:rPr>
        <w:t>ve</w:t>
      </w:r>
      <w:r w:rsidR="00945094" w:rsidRPr="00EA0C23">
        <w:rPr>
          <w:b/>
          <w:color w:val="000000" w:themeColor="text1"/>
        </w:rPr>
        <w:t xml:space="preserve"> </w:t>
      </w:r>
      <w:r w:rsidR="00945094" w:rsidRPr="00EA0C23">
        <w:rPr>
          <w:color w:val="000000" w:themeColor="text1"/>
        </w:rPr>
        <w:t>İl</w:t>
      </w:r>
      <w:r w:rsidR="009F3A94" w:rsidRPr="00EA0C23">
        <w:rPr>
          <w:color w:val="000000" w:themeColor="text1"/>
        </w:rPr>
        <w:t>çe</w:t>
      </w:r>
      <w:r w:rsidR="00945094" w:rsidRPr="00EA0C23">
        <w:rPr>
          <w:color w:val="000000" w:themeColor="text1"/>
        </w:rPr>
        <w:t xml:space="preserve"> Milli Eğitim Müdürlüğünde ve ilgili yerlerde asılı kalacaktır.</w:t>
      </w:r>
    </w:p>
    <w:p w:rsidR="004E4C87" w:rsidRDefault="004E4C87" w:rsidP="00EE3FBC">
      <w:pPr>
        <w:tabs>
          <w:tab w:val="left" w:pos="6480"/>
        </w:tabs>
        <w:ind w:right="-1"/>
        <w:jc w:val="both"/>
        <w:rPr>
          <w:rFonts w:ascii="MyriadPro" w:hAnsi="MyriadPro"/>
          <w:b/>
          <w:bCs/>
          <w:color w:val="212529"/>
          <w:shd w:val="clear" w:color="auto" w:fill="FFFFFF"/>
        </w:rPr>
      </w:pPr>
    </w:p>
    <w:p w:rsidR="004E4C87" w:rsidRDefault="004E4C87" w:rsidP="00EE3FBC">
      <w:pPr>
        <w:tabs>
          <w:tab w:val="left" w:pos="6480"/>
        </w:tabs>
        <w:ind w:right="-1"/>
        <w:jc w:val="both"/>
        <w:rPr>
          <w:rFonts w:ascii="MyriadPro" w:hAnsi="MyriadPro"/>
          <w:b/>
          <w:bCs/>
          <w:color w:val="212529"/>
          <w:shd w:val="clear" w:color="auto" w:fill="FFFFFF"/>
        </w:rPr>
      </w:pPr>
    </w:p>
    <w:p w:rsidR="004E4C87" w:rsidRPr="00EA0C23" w:rsidRDefault="004E4C87" w:rsidP="00EE3FBC">
      <w:pPr>
        <w:tabs>
          <w:tab w:val="left" w:pos="6480"/>
        </w:tabs>
        <w:ind w:right="-1"/>
        <w:jc w:val="both"/>
        <w:rPr>
          <w:color w:val="000000" w:themeColor="text1"/>
        </w:rPr>
      </w:pPr>
      <w:bookmarkStart w:id="0" w:name="_GoBack"/>
      <w:bookmarkEnd w:id="0"/>
      <w:r>
        <w:rPr>
          <w:rFonts w:ascii="MyriadPro" w:hAnsi="MyriadPro"/>
          <w:b/>
          <w:bCs/>
          <w:color w:val="212529"/>
          <w:shd w:val="clear" w:color="auto" w:fill="FFFFFF"/>
        </w:rPr>
        <w:lastRenderedPageBreak/>
        <w:t>NOT: İhaleye Katılma Bedeli Dekontu: </w:t>
      </w:r>
      <w:r>
        <w:rPr>
          <w:rFonts w:ascii="MyriadPro" w:hAnsi="MyriadPro"/>
          <w:color w:val="212529"/>
          <w:shd w:val="clear" w:color="auto" w:fill="FFFFFF"/>
        </w:rPr>
        <w:t>İhaleye Katılacaklar, İhale evraklarını Okul Müdürlüğünden temin edebilmek için Türkiye Ziraat Bankası Adıyaman Çelikhan şubesinde bulunan </w:t>
      </w:r>
      <w:r>
        <w:rPr>
          <w:rFonts w:ascii="MyriadPro" w:hAnsi="MyriadPro"/>
          <w:b/>
          <w:bCs/>
          <w:color w:val="212529"/>
          <w:shd w:val="clear" w:color="auto" w:fill="FFFFFF"/>
        </w:rPr>
        <w:t>TR670001000695897197255001</w:t>
      </w:r>
      <w:r>
        <w:rPr>
          <w:rFonts w:ascii="MyriadPro" w:hAnsi="MyriadPro"/>
          <w:color w:val="212529"/>
          <w:shd w:val="clear" w:color="auto" w:fill="FFFFFF"/>
        </w:rPr>
        <w:t> </w:t>
      </w:r>
      <w:proofErr w:type="spellStart"/>
      <w:r>
        <w:rPr>
          <w:rFonts w:ascii="MyriadPro" w:hAnsi="MyriadPro"/>
          <w:color w:val="212529"/>
          <w:shd w:val="clear" w:color="auto" w:fill="FFFFFF"/>
        </w:rPr>
        <w:t>nolu</w:t>
      </w:r>
      <w:proofErr w:type="spellEnd"/>
      <w:r>
        <w:rPr>
          <w:rFonts w:ascii="MyriadPro" w:hAnsi="MyriadPro"/>
          <w:color w:val="212529"/>
          <w:shd w:val="clear" w:color="auto" w:fill="FFFFFF"/>
        </w:rPr>
        <w:t xml:space="preserve"> Okul-Aile Birliği </w:t>
      </w:r>
      <w:proofErr w:type="spellStart"/>
      <w:r>
        <w:rPr>
          <w:rFonts w:ascii="MyriadPro" w:hAnsi="MyriadPro"/>
          <w:color w:val="212529"/>
          <w:shd w:val="clear" w:color="auto" w:fill="FFFFFF"/>
        </w:rPr>
        <w:t>iban</w:t>
      </w:r>
      <w:proofErr w:type="spellEnd"/>
      <w:r>
        <w:rPr>
          <w:rFonts w:ascii="MyriadPro" w:hAnsi="MyriadPro"/>
          <w:color w:val="212529"/>
          <w:shd w:val="clear" w:color="auto" w:fill="FFFFFF"/>
        </w:rPr>
        <w:t xml:space="preserve"> hesabına 80 lira yatırarak </w:t>
      </w:r>
      <w:proofErr w:type="gramStart"/>
      <w:r>
        <w:rPr>
          <w:rFonts w:ascii="MyriadPro" w:hAnsi="MyriadPro"/>
          <w:color w:val="212529"/>
          <w:shd w:val="clear" w:color="auto" w:fill="FFFFFF"/>
        </w:rPr>
        <w:t>dekontu</w:t>
      </w:r>
      <w:proofErr w:type="gramEnd"/>
      <w:r>
        <w:rPr>
          <w:rFonts w:ascii="MyriadPro" w:hAnsi="MyriadPro"/>
          <w:color w:val="212529"/>
          <w:shd w:val="clear" w:color="auto" w:fill="FFFFFF"/>
        </w:rPr>
        <w:t xml:space="preserve"> </w:t>
      </w:r>
      <w:proofErr w:type="spellStart"/>
      <w:r>
        <w:rPr>
          <w:rFonts w:ascii="MyriadPro" w:hAnsi="MyriadPro"/>
          <w:color w:val="212529"/>
          <w:shd w:val="clear" w:color="auto" w:fill="FFFFFF"/>
        </w:rPr>
        <w:t>mdüdürlüğümüze</w:t>
      </w:r>
      <w:proofErr w:type="spellEnd"/>
      <w:r>
        <w:rPr>
          <w:rFonts w:ascii="MyriadPro" w:hAnsi="MyriadPro"/>
          <w:color w:val="212529"/>
          <w:shd w:val="clear" w:color="auto" w:fill="FFFFFF"/>
        </w:rPr>
        <w:t xml:space="preserve"> ileteceklerdir.</w:t>
      </w:r>
    </w:p>
    <w:sectPr w:rsidR="004E4C87" w:rsidRPr="00EA0C23" w:rsidSect="00EE3FBC">
      <w:pgSz w:w="11906" w:h="16838" w:code="9"/>
      <w:pgMar w:top="540" w:right="1133"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7D51"/>
    <w:rsid w:val="000A7E66"/>
    <w:rsid w:val="000C127E"/>
    <w:rsid w:val="000D6CA2"/>
    <w:rsid w:val="000E68A0"/>
    <w:rsid w:val="000F14EB"/>
    <w:rsid w:val="00126D62"/>
    <w:rsid w:val="00127763"/>
    <w:rsid w:val="00130058"/>
    <w:rsid w:val="00131A0B"/>
    <w:rsid w:val="00136C88"/>
    <w:rsid w:val="001466A7"/>
    <w:rsid w:val="00146D15"/>
    <w:rsid w:val="00180301"/>
    <w:rsid w:val="00185DC6"/>
    <w:rsid w:val="00186F76"/>
    <w:rsid w:val="00187944"/>
    <w:rsid w:val="001A0A44"/>
    <w:rsid w:val="001A47C7"/>
    <w:rsid w:val="001A4B29"/>
    <w:rsid w:val="001B1A1E"/>
    <w:rsid w:val="001B3503"/>
    <w:rsid w:val="001B3F25"/>
    <w:rsid w:val="001B53CD"/>
    <w:rsid w:val="001B7A26"/>
    <w:rsid w:val="001C0735"/>
    <w:rsid w:val="001E54D9"/>
    <w:rsid w:val="001E63D2"/>
    <w:rsid w:val="001F0FF5"/>
    <w:rsid w:val="001F5ED9"/>
    <w:rsid w:val="00202B4E"/>
    <w:rsid w:val="0023279E"/>
    <w:rsid w:val="00241F91"/>
    <w:rsid w:val="0024319D"/>
    <w:rsid w:val="0024331A"/>
    <w:rsid w:val="00244A4B"/>
    <w:rsid w:val="00247853"/>
    <w:rsid w:val="00263A63"/>
    <w:rsid w:val="00275C60"/>
    <w:rsid w:val="00277E4C"/>
    <w:rsid w:val="002841D2"/>
    <w:rsid w:val="0028704D"/>
    <w:rsid w:val="002B4046"/>
    <w:rsid w:val="002B4F56"/>
    <w:rsid w:val="002C24A5"/>
    <w:rsid w:val="002D1E08"/>
    <w:rsid w:val="002F289E"/>
    <w:rsid w:val="00317BF6"/>
    <w:rsid w:val="00322E14"/>
    <w:rsid w:val="0032580A"/>
    <w:rsid w:val="003351CC"/>
    <w:rsid w:val="00337E15"/>
    <w:rsid w:val="00344964"/>
    <w:rsid w:val="00345059"/>
    <w:rsid w:val="00346C45"/>
    <w:rsid w:val="00350456"/>
    <w:rsid w:val="00361DBA"/>
    <w:rsid w:val="003671E5"/>
    <w:rsid w:val="00380F97"/>
    <w:rsid w:val="00382A14"/>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570CA"/>
    <w:rsid w:val="004866E1"/>
    <w:rsid w:val="004A0AFF"/>
    <w:rsid w:val="004A70EB"/>
    <w:rsid w:val="004B3795"/>
    <w:rsid w:val="004C3C0B"/>
    <w:rsid w:val="004C4088"/>
    <w:rsid w:val="004C4C53"/>
    <w:rsid w:val="004C5412"/>
    <w:rsid w:val="004C5A92"/>
    <w:rsid w:val="004D29BB"/>
    <w:rsid w:val="004E4C87"/>
    <w:rsid w:val="004E4EF1"/>
    <w:rsid w:val="004E6210"/>
    <w:rsid w:val="004F0BC0"/>
    <w:rsid w:val="004F2C2C"/>
    <w:rsid w:val="004F5B64"/>
    <w:rsid w:val="005036F5"/>
    <w:rsid w:val="0052002E"/>
    <w:rsid w:val="0052577C"/>
    <w:rsid w:val="00530CA4"/>
    <w:rsid w:val="00537671"/>
    <w:rsid w:val="00537B1C"/>
    <w:rsid w:val="00551C9A"/>
    <w:rsid w:val="00567259"/>
    <w:rsid w:val="00575919"/>
    <w:rsid w:val="005769AA"/>
    <w:rsid w:val="00584D90"/>
    <w:rsid w:val="00584EAD"/>
    <w:rsid w:val="005A47E7"/>
    <w:rsid w:val="005C2DF8"/>
    <w:rsid w:val="005C419E"/>
    <w:rsid w:val="005D2116"/>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A65BB"/>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5A31"/>
    <w:rsid w:val="00735E14"/>
    <w:rsid w:val="00737C60"/>
    <w:rsid w:val="007409EE"/>
    <w:rsid w:val="0074681F"/>
    <w:rsid w:val="007510FD"/>
    <w:rsid w:val="00751291"/>
    <w:rsid w:val="007A5029"/>
    <w:rsid w:val="007A654A"/>
    <w:rsid w:val="007B0BB3"/>
    <w:rsid w:val="007B1A7B"/>
    <w:rsid w:val="007B50B0"/>
    <w:rsid w:val="007C601F"/>
    <w:rsid w:val="007D2A76"/>
    <w:rsid w:val="007E7703"/>
    <w:rsid w:val="007F42BB"/>
    <w:rsid w:val="00802038"/>
    <w:rsid w:val="008116A5"/>
    <w:rsid w:val="00827DF8"/>
    <w:rsid w:val="008314A8"/>
    <w:rsid w:val="00842CB2"/>
    <w:rsid w:val="00844A6C"/>
    <w:rsid w:val="00861BC0"/>
    <w:rsid w:val="00865F0B"/>
    <w:rsid w:val="00867501"/>
    <w:rsid w:val="008729B5"/>
    <w:rsid w:val="00877750"/>
    <w:rsid w:val="00880DCD"/>
    <w:rsid w:val="00894BDB"/>
    <w:rsid w:val="008B4C11"/>
    <w:rsid w:val="008C2BD0"/>
    <w:rsid w:val="008C2E9E"/>
    <w:rsid w:val="008C5482"/>
    <w:rsid w:val="008D333E"/>
    <w:rsid w:val="008D6CB5"/>
    <w:rsid w:val="008E0449"/>
    <w:rsid w:val="008E1448"/>
    <w:rsid w:val="008E3831"/>
    <w:rsid w:val="008F17E5"/>
    <w:rsid w:val="00906528"/>
    <w:rsid w:val="009114D1"/>
    <w:rsid w:val="009227BC"/>
    <w:rsid w:val="00936828"/>
    <w:rsid w:val="00937064"/>
    <w:rsid w:val="00945094"/>
    <w:rsid w:val="00964E0B"/>
    <w:rsid w:val="00977885"/>
    <w:rsid w:val="009B75A2"/>
    <w:rsid w:val="009C4772"/>
    <w:rsid w:val="009C547C"/>
    <w:rsid w:val="009D409B"/>
    <w:rsid w:val="009E1412"/>
    <w:rsid w:val="009E5155"/>
    <w:rsid w:val="009E74A2"/>
    <w:rsid w:val="009F3A94"/>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F3F13"/>
    <w:rsid w:val="00C04182"/>
    <w:rsid w:val="00C437D1"/>
    <w:rsid w:val="00C51475"/>
    <w:rsid w:val="00C52796"/>
    <w:rsid w:val="00C57F70"/>
    <w:rsid w:val="00C72A8A"/>
    <w:rsid w:val="00C81414"/>
    <w:rsid w:val="00C84CC9"/>
    <w:rsid w:val="00C918E3"/>
    <w:rsid w:val="00C96E6C"/>
    <w:rsid w:val="00CA3174"/>
    <w:rsid w:val="00CB0732"/>
    <w:rsid w:val="00CB2EA4"/>
    <w:rsid w:val="00CB55D2"/>
    <w:rsid w:val="00CB66B6"/>
    <w:rsid w:val="00CC01A5"/>
    <w:rsid w:val="00CC3104"/>
    <w:rsid w:val="00CC7ECA"/>
    <w:rsid w:val="00CD7CA1"/>
    <w:rsid w:val="00CE06C9"/>
    <w:rsid w:val="00CE310E"/>
    <w:rsid w:val="00CE42C9"/>
    <w:rsid w:val="00CF620D"/>
    <w:rsid w:val="00D001FD"/>
    <w:rsid w:val="00D069AF"/>
    <w:rsid w:val="00D14B72"/>
    <w:rsid w:val="00D2157E"/>
    <w:rsid w:val="00D24753"/>
    <w:rsid w:val="00D26375"/>
    <w:rsid w:val="00D32989"/>
    <w:rsid w:val="00D445C0"/>
    <w:rsid w:val="00D4716D"/>
    <w:rsid w:val="00D571A8"/>
    <w:rsid w:val="00D57F49"/>
    <w:rsid w:val="00D67E8D"/>
    <w:rsid w:val="00D71537"/>
    <w:rsid w:val="00D73691"/>
    <w:rsid w:val="00D80990"/>
    <w:rsid w:val="00D86840"/>
    <w:rsid w:val="00DA4AF6"/>
    <w:rsid w:val="00DC3762"/>
    <w:rsid w:val="00DD3354"/>
    <w:rsid w:val="00DD72F4"/>
    <w:rsid w:val="00DD7305"/>
    <w:rsid w:val="00DF0755"/>
    <w:rsid w:val="00DF630E"/>
    <w:rsid w:val="00E044A0"/>
    <w:rsid w:val="00E074C1"/>
    <w:rsid w:val="00E07B85"/>
    <w:rsid w:val="00E14D71"/>
    <w:rsid w:val="00E26EFC"/>
    <w:rsid w:val="00E3413F"/>
    <w:rsid w:val="00E54069"/>
    <w:rsid w:val="00E56F4B"/>
    <w:rsid w:val="00E77FCE"/>
    <w:rsid w:val="00E923CD"/>
    <w:rsid w:val="00E94444"/>
    <w:rsid w:val="00E9758D"/>
    <w:rsid w:val="00EA0C23"/>
    <w:rsid w:val="00EB2E35"/>
    <w:rsid w:val="00EB6286"/>
    <w:rsid w:val="00EB7050"/>
    <w:rsid w:val="00EC47F9"/>
    <w:rsid w:val="00ED0059"/>
    <w:rsid w:val="00ED0F67"/>
    <w:rsid w:val="00ED35FA"/>
    <w:rsid w:val="00EE3FBC"/>
    <w:rsid w:val="00EF02F1"/>
    <w:rsid w:val="00F100D7"/>
    <w:rsid w:val="00F12E63"/>
    <w:rsid w:val="00F22481"/>
    <w:rsid w:val="00F25C74"/>
    <w:rsid w:val="00F8416D"/>
    <w:rsid w:val="00F85307"/>
    <w:rsid w:val="00F91BD5"/>
    <w:rsid w:val="00FA4A68"/>
    <w:rsid w:val="00FB2AF0"/>
    <w:rsid w:val="00FD03B8"/>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Hamzas</cp:lastModifiedBy>
  <cp:revision>3</cp:revision>
  <cp:lastPrinted>2014-01-22T08:34:00Z</cp:lastPrinted>
  <dcterms:created xsi:type="dcterms:W3CDTF">2019-08-21T10:38:00Z</dcterms:created>
  <dcterms:modified xsi:type="dcterms:W3CDTF">2019-08-22T08:48:00Z</dcterms:modified>
</cp:coreProperties>
</file>